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0B" w:rsidRDefault="00D8780B" w:rsidP="005A5A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4C43">
        <w:rPr>
          <w:rFonts w:ascii="Arial" w:hAnsi="Arial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81.75pt">
            <v:imagedata r:id="rId7" o:title=""/>
          </v:shape>
        </w:pict>
      </w:r>
    </w:p>
    <w:p w:rsidR="00D8780B" w:rsidRDefault="00D8780B" w:rsidP="005A5A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780B" w:rsidRPr="005A5A5C" w:rsidRDefault="00D8780B" w:rsidP="005A5A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Introduction</w:t>
      </w:r>
    </w:p>
    <w:p w:rsidR="00D8780B" w:rsidRPr="006E3538" w:rsidRDefault="00D8780B" w:rsidP="005A5A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 March 2014</w:t>
      </w:r>
    </w:p>
    <w:p w:rsidR="00D8780B" w:rsidRPr="005A5A5C" w:rsidRDefault="00D8780B" w:rsidP="005A5A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80B" w:rsidRPr="00C23F57" w:rsidRDefault="00D8780B" w:rsidP="006A63DE">
      <w:pPr>
        <w:numPr>
          <w:ilvl w:val="0"/>
          <w:numId w:val="2"/>
        </w:numPr>
        <w:spacing w:after="0" w:line="240" w:lineRule="auto"/>
        <w:ind w:hanging="720"/>
        <w:rPr>
          <w:rFonts w:ascii="Arial Bold" w:hAnsi="Arial Bold" w:cs="Arial"/>
          <w:b/>
          <w:color w:val="56008C"/>
          <w:sz w:val="28"/>
          <w:szCs w:val="28"/>
        </w:rPr>
      </w:pPr>
      <w:r w:rsidRPr="00C23F57">
        <w:rPr>
          <w:rFonts w:ascii="Arial Bold" w:hAnsi="Arial Bold" w:cs="Arial"/>
          <w:b/>
          <w:color w:val="56008C"/>
          <w:sz w:val="28"/>
          <w:szCs w:val="28"/>
        </w:rPr>
        <w:t>Background – SAGE &amp; THYME Foundation Level Workshop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>The SAGE &amp; THYME</w:t>
      </w:r>
      <w:r w:rsidRPr="006E3538">
        <w:rPr>
          <w:rFonts w:ascii="Arial" w:hAnsi="Arial" w:cs="Arial"/>
          <w:vertAlign w:val="superscript"/>
        </w:rPr>
        <w:t>®</w:t>
      </w:r>
      <w:r w:rsidRPr="005A5A5C">
        <w:rPr>
          <w:rFonts w:ascii="Arial" w:hAnsi="Arial" w:cs="Arial"/>
        </w:rPr>
        <w:t xml:space="preserve"> model is a structured and evidence-based approach to dealing with someone in distress.  It was developed by University Hospital of South Manchester NHS Foundation Trust (UHSM) and a patient in 2006 in response to NICE guidance</w:t>
      </w:r>
      <w:r>
        <w:rPr>
          <w:rStyle w:val="FootnoteReference"/>
          <w:rFonts w:ascii="Arial" w:hAnsi="Arial" w:cs="Arial"/>
        </w:rPr>
        <w:footnoteReference w:id="1"/>
      </w:r>
      <w:r w:rsidRPr="005A5A5C">
        <w:rPr>
          <w:rFonts w:ascii="Arial" w:hAnsi="Arial" w:cs="Arial"/>
        </w:rPr>
        <w:t xml:space="preserve">.  It is </w:t>
      </w:r>
      <w:r>
        <w:rPr>
          <w:rFonts w:ascii="Arial" w:hAnsi="Arial" w:cs="Arial"/>
        </w:rPr>
        <w:t>delivered</w:t>
      </w:r>
      <w:r w:rsidRPr="005A5A5C">
        <w:rPr>
          <w:rFonts w:ascii="Arial" w:hAnsi="Arial" w:cs="Arial"/>
        </w:rPr>
        <w:t xml:space="preserve"> in a </w:t>
      </w:r>
      <w:r w:rsidRPr="002A56DE">
        <w:rPr>
          <w:rFonts w:ascii="Arial" w:hAnsi="Arial" w:cs="Arial"/>
          <w:b/>
        </w:rPr>
        <w:t>3 hour</w:t>
      </w:r>
      <w:r w:rsidRPr="005A5A5C">
        <w:rPr>
          <w:rFonts w:ascii="Arial" w:hAnsi="Arial" w:cs="Arial"/>
        </w:rPr>
        <w:t xml:space="preserve"> workshop </w:t>
      </w:r>
      <w:r>
        <w:rPr>
          <w:rFonts w:ascii="Arial" w:hAnsi="Arial" w:cs="Arial"/>
        </w:rPr>
        <w:t>(‘</w:t>
      </w:r>
      <w:r w:rsidRPr="00466FBA">
        <w:rPr>
          <w:rFonts w:ascii="Arial" w:hAnsi="Arial" w:cs="Arial"/>
          <w:b/>
        </w:rPr>
        <w:t>SAGE &amp; THYME foundation level workshop</w:t>
      </w:r>
      <w:r>
        <w:rPr>
          <w:rFonts w:ascii="Arial" w:hAnsi="Arial" w:cs="Arial"/>
        </w:rPr>
        <w:t xml:space="preserve">’) </w:t>
      </w:r>
      <w:r w:rsidRPr="005A5A5C">
        <w:rPr>
          <w:rFonts w:ascii="Arial" w:hAnsi="Arial" w:cs="Arial"/>
        </w:rPr>
        <w:t>for up to 30 learners</w:t>
      </w:r>
      <w:r>
        <w:rPr>
          <w:rFonts w:ascii="Arial" w:hAnsi="Arial" w:cs="Arial"/>
        </w:rPr>
        <w:t>, using 3 facilitators</w:t>
      </w:r>
      <w:r w:rsidRPr="005A5A5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Its</w:t>
      </w:r>
      <w:r w:rsidRPr="005A5A5C">
        <w:rPr>
          <w:rFonts w:ascii="Arial" w:hAnsi="Arial" w:cs="Arial"/>
        </w:rPr>
        <w:t xml:space="preserve"> aim is to teach the foundation level skills of dealing with people in distress such that the learners can:</w:t>
      </w: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5A5A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>Recognise psychological distress</w:t>
      </w:r>
    </w:p>
    <w:p w:rsidR="00D8780B" w:rsidRPr="005A5A5C" w:rsidRDefault="00D8780B" w:rsidP="005A5A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>Avoid causing psychological harm</w:t>
      </w:r>
    </w:p>
    <w:p w:rsidR="00D8780B" w:rsidRPr="005A5A5C" w:rsidRDefault="00D8780B" w:rsidP="005A5A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>Communicate honestly and compassionately</w:t>
      </w:r>
    </w:p>
    <w:p w:rsidR="00D8780B" w:rsidRPr="005A5A5C" w:rsidRDefault="00D8780B" w:rsidP="005A5A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>Know when they have reached the boundary of their competence.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  <w:r w:rsidRPr="00EC3312">
        <w:rPr>
          <w:rFonts w:ascii="Arial" w:hAnsi="Arial" w:cs="Arial"/>
          <w:b/>
        </w:rPr>
        <w:t>During the workshop learners are reminded how to listen and respond in a helpful way to empower the person</w:t>
      </w:r>
      <w:r>
        <w:rPr>
          <w:rFonts w:ascii="Arial" w:hAnsi="Arial" w:cs="Arial"/>
          <w:b/>
        </w:rPr>
        <w:t xml:space="preserve"> who is upset/worried</w:t>
      </w:r>
      <w:r w:rsidRPr="00EC3312">
        <w:rPr>
          <w:rFonts w:ascii="Arial" w:hAnsi="Arial" w:cs="Arial"/>
          <w:b/>
        </w:rPr>
        <w:t>, and also how to get into and out of the conversation</w:t>
      </w:r>
      <w:r>
        <w:rPr>
          <w:rFonts w:ascii="Arial" w:hAnsi="Arial" w:cs="Arial"/>
          <w:b/>
        </w:rPr>
        <w:t>,</w:t>
      </w:r>
      <w:r w:rsidRPr="00EC3312">
        <w:rPr>
          <w:rFonts w:ascii="Arial" w:hAnsi="Arial" w:cs="Arial"/>
          <w:b/>
        </w:rPr>
        <w:t xml:space="preserve"> in an appropriate manner</w:t>
      </w:r>
      <w:r w:rsidRPr="005A5A5C">
        <w:rPr>
          <w:rFonts w:ascii="Arial" w:hAnsi="Arial" w:cs="Arial"/>
        </w:rPr>
        <w:t>.  The workshop uses a combination of a lecture, small group work and interactive rehearsals of the conversation.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 xml:space="preserve">Research with </w:t>
      </w:r>
      <w:r>
        <w:rPr>
          <w:rFonts w:ascii="Arial" w:hAnsi="Arial" w:cs="Arial"/>
        </w:rPr>
        <w:t>412</w:t>
      </w:r>
      <w:r w:rsidRPr="005A5A5C">
        <w:rPr>
          <w:rFonts w:ascii="Arial" w:hAnsi="Arial" w:cs="Arial"/>
        </w:rPr>
        <w:t xml:space="preserve"> learners has shown that the SAGE &amp; THYME foundation level workshops had a significant positive</w:t>
      </w:r>
      <w:r>
        <w:rPr>
          <w:rFonts w:ascii="Arial" w:hAnsi="Arial" w:cs="Arial"/>
        </w:rPr>
        <w:t xml:space="preserve"> effect on self-confidence (p &lt;0</w:t>
      </w:r>
      <w:r w:rsidRPr="005A5A5C">
        <w:rPr>
          <w:rFonts w:ascii="Arial" w:hAnsi="Arial" w:cs="Arial"/>
        </w:rPr>
        <w:t xml:space="preserve">.0005), self-perception of competence (p &lt; </w:t>
      </w:r>
      <w:r>
        <w:rPr>
          <w:rFonts w:ascii="Arial" w:hAnsi="Arial" w:cs="Arial"/>
        </w:rPr>
        <w:t>0</w:t>
      </w:r>
      <w:r w:rsidRPr="005A5A5C">
        <w:rPr>
          <w:rFonts w:ascii="Arial" w:hAnsi="Arial" w:cs="Arial"/>
        </w:rPr>
        <w:t xml:space="preserve">.0005) and willingness to explore the emotional concerns of patients (p &lt; </w:t>
      </w:r>
      <w:r>
        <w:rPr>
          <w:rFonts w:ascii="Arial" w:hAnsi="Arial" w:cs="Arial"/>
        </w:rPr>
        <w:t>0</w:t>
      </w:r>
      <w:r w:rsidRPr="005A5A5C">
        <w:rPr>
          <w:rFonts w:ascii="Arial" w:hAnsi="Arial" w:cs="Arial"/>
        </w:rPr>
        <w:t xml:space="preserve">.0005). </w:t>
      </w:r>
      <w:r>
        <w:rPr>
          <w:rFonts w:ascii="Arial" w:hAnsi="Arial" w:cs="Arial"/>
        </w:rPr>
        <w:t xml:space="preserve"> In addition, </w:t>
      </w:r>
      <w:r w:rsidRPr="005A5A5C">
        <w:rPr>
          <w:rFonts w:ascii="Arial" w:hAnsi="Arial" w:cs="Arial"/>
        </w:rPr>
        <w:t>95% felt that the workshop would be very likely to have an impact on their practice</w:t>
      </w:r>
      <w:r>
        <w:rPr>
          <w:lang w:eastAsia="en-GB"/>
        </w:rPr>
        <w:t>.</w:t>
      </w:r>
      <w:r w:rsidRPr="005A5A5C">
        <w:rPr>
          <w:rStyle w:val="FootnoteReference"/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>Demand from other organisations such as NHS Trusts, universities and hospices to run the workshops has been high, so in 2010, UHSM established a commercialisation programme and now trains others to become SAGE &amp; THYME facilitators and licences their organisations to deliver SAGE &amp; THYME foundation level workshops.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 xml:space="preserve">The workshop is suitable for </w:t>
      </w:r>
      <w:r w:rsidRPr="005A5A5C">
        <w:rPr>
          <w:rFonts w:ascii="Arial" w:hAnsi="Arial" w:cs="Arial"/>
          <w:u w:val="single"/>
        </w:rPr>
        <w:t>all health or social care staff wishing to learn or enhance foundation level communication skills across all settings (including non-clinical areas) and disease groups</w:t>
      </w:r>
      <w:r w:rsidRPr="005A5A5C">
        <w:rPr>
          <w:rFonts w:ascii="Arial" w:hAnsi="Arial" w:cs="Arial"/>
        </w:rPr>
        <w:t>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C23F57" w:rsidRDefault="00D8780B" w:rsidP="006A63DE">
      <w:pPr>
        <w:numPr>
          <w:ilvl w:val="0"/>
          <w:numId w:val="2"/>
        </w:numPr>
        <w:spacing w:after="0" w:line="240" w:lineRule="auto"/>
        <w:ind w:hanging="720"/>
        <w:rPr>
          <w:rFonts w:ascii="Arial Bold" w:hAnsi="Arial Bold" w:cs="Arial"/>
          <w:b/>
          <w:color w:val="56008C"/>
          <w:sz w:val="28"/>
          <w:szCs w:val="28"/>
        </w:rPr>
      </w:pPr>
      <w:r w:rsidRPr="00C23F57">
        <w:rPr>
          <w:rFonts w:ascii="Arial Bold" w:hAnsi="Arial Bold" w:cs="Arial"/>
          <w:b/>
          <w:color w:val="56008C"/>
          <w:sz w:val="28"/>
          <w:szCs w:val="28"/>
        </w:rPr>
        <w:t>SAGE &amp; THYME® for Advance Care Planning (ACP) and End of Life Conversations Workshop (‘SAGE &amp; THYME ACP’)</w:t>
      </w:r>
    </w:p>
    <w:p w:rsidR="00D8780B" w:rsidRPr="00631A89" w:rsidRDefault="00D8780B" w:rsidP="005A5A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 xml:space="preserve">This workshop is based on the SAGE &amp; THYME </w:t>
      </w:r>
      <w:r>
        <w:rPr>
          <w:rFonts w:ascii="Arial" w:hAnsi="Arial" w:cs="Arial"/>
        </w:rPr>
        <w:t>model.  It</w:t>
      </w:r>
      <w:r w:rsidRPr="005A5A5C">
        <w:rPr>
          <w:rFonts w:ascii="Arial" w:hAnsi="Arial" w:cs="Arial"/>
        </w:rPr>
        <w:t xml:space="preserve"> was developed in 2011 by staff working for </w:t>
      </w:r>
      <w:smartTag w:uri="urn:schemas-microsoft-com:office:smarttags" w:element="place">
        <w:r w:rsidRPr="005A5A5C">
          <w:rPr>
            <w:rFonts w:ascii="Arial" w:hAnsi="Arial" w:cs="Arial"/>
          </w:rPr>
          <w:t>Lancashire</w:t>
        </w:r>
      </w:smartTag>
      <w:r w:rsidRPr="005A5A5C">
        <w:rPr>
          <w:rFonts w:ascii="Arial" w:hAnsi="Arial" w:cs="Arial"/>
        </w:rPr>
        <w:t xml:space="preserve"> and South Cumbria Cancer Services Network (LSCCN).  At the time, LSCCN offered SAGE &amp; THYME foundation level workshops across the locality, to all health and social care staff </w:t>
      </w:r>
      <w:r>
        <w:rPr>
          <w:rFonts w:ascii="Arial" w:hAnsi="Arial" w:cs="Arial"/>
        </w:rPr>
        <w:t>in</w:t>
      </w:r>
      <w:r w:rsidRPr="005A5A5C">
        <w:rPr>
          <w:rFonts w:ascii="Arial" w:hAnsi="Arial" w:cs="Arial"/>
        </w:rPr>
        <w:t xml:space="preserve"> all care settings</w:t>
      </w:r>
      <w:r>
        <w:rPr>
          <w:rFonts w:ascii="Arial" w:hAnsi="Arial" w:cs="Arial"/>
        </w:rPr>
        <w:t>.  R</w:t>
      </w:r>
      <w:r w:rsidRPr="005A5A5C">
        <w:rPr>
          <w:rFonts w:ascii="Arial" w:hAnsi="Arial" w:cs="Arial"/>
        </w:rPr>
        <w:t>equests were being made for the workshop to focus on advance care planning for GPs.</w:t>
      </w:r>
      <w:r>
        <w:rPr>
          <w:rFonts w:ascii="Arial" w:hAnsi="Arial" w:cs="Arial"/>
        </w:rPr>
        <w:t xml:space="preserve">  </w:t>
      </w:r>
      <w:r w:rsidRPr="005A5A5C">
        <w:rPr>
          <w:rFonts w:ascii="Arial" w:hAnsi="Arial" w:cs="Arial"/>
        </w:rPr>
        <w:t xml:space="preserve">As the skills and structure of the SAGE &amp; THYME model are transferable, the </w:t>
      </w:r>
      <w:r>
        <w:rPr>
          <w:rFonts w:ascii="Arial" w:hAnsi="Arial" w:cs="Arial"/>
        </w:rPr>
        <w:t xml:space="preserve">foundation level </w:t>
      </w:r>
      <w:r w:rsidRPr="005A5A5C">
        <w:rPr>
          <w:rFonts w:ascii="Arial" w:hAnsi="Arial" w:cs="Arial"/>
        </w:rPr>
        <w:t>workshop was adapted to focus on the particularly challenging consultations</w:t>
      </w:r>
      <w:r>
        <w:rPr>
          <w:rFonts w:ascii="Arial" w:hAnsi="Arial" w:cs="Arial"/>
        </w:rPr>
        <w:t xml:space="preserve"> that</w:t>
      </w:r>
      <w:r w:rsidRPr="005A5A5C">
        <w:rPr>
          <w:rFonts w:ascii="Arial" w:hAnsi="Arial" w:cs="Arial"/>
        </w:rPr>
        <w:t xml:space="preserve"> address advance care planning (ACP) and end of life issues.</w:t>
      </w:r>
    </w:p>
    <w:p w:rsidR="00D8780B" w:rsidRDefault="00D8780B" w:rsidP="00E653CD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EC33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66FBA">
        <w:rPr>
          <w:rFonts w:ascii="Arial" w:hAnsi="Arial" w:cs="Arial"/>
          <w:b/>
        </w:rPr>
        <w:t>SAGE &amp; THYME ACP workshop</w:t>
      </w:r>
      <w:r>
        <w:rPr>
          <w:rFonts w:ascii="Arial" w:hAnsi="Arial" w:cs="Arial"/>
        </w:rPr>
        <w:t xml:space="preserve"> lasts for </w:t>
      </w:r>
      <w:r w:rsidRPr="002A56DE">
        <w:rPr>
          <w:rFonts w:ascii="Arial" w:hAnsi="Arial" w:cs="Arial"/>
          <w:b/>
        </w:rPr>
        <w:t>3.5 hours</w:t>
      </w:r>
      <w:r>
        <w:rPr>
          <w:rFonts w:ascii="Arial" w:hAnsi="Arial" w:cs="Arial"/>
        </w:rPr>
        <w:t>, is run by 3 facilitators, and can be attended by up to 30 participants.  It</w:t>
      </w:r>
      <w:r w:rsidRPr="005A5A5C">
        <w:rPr>
          <w:rFonts w:ascii="Arial" w:hAnsi="Arial" w:cs="Arial"/>
        </w:rPr>
        <w:t xml:space="preserve"> uses a combination of a lecture, small group work and interactive rehearsals of the conversation.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 xml:space="preserve">During the workshop learners focus on </w:t>
      </w:r>
      <w:r w:rsidRPr="00EC3312">
        <w:rPr>
          <w:rFonts w:ascii="Arial" w:hAnsi="Arial" w:cs="Arial"/>
          <w:b/>
        </w:rPr>
        <w:t>effective communication skills that help open an advance care planning conversation.  The structure provides a consultation guide as concerns and issues are disclosed</w:t>
      </w:r>
      <w:r w:rsidRPr="005A5A5C">
        <w:rPr>
          <w:rFonts w:ascii="Arial" w:hAnsi="Arial" w:cs="Arial"/>
        </w:rPr>
        <w:t>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 that the workshop does NOT cover: breaking bad news; Mental Capacity Act; or specific documents such as ‘preferred priorities of care’.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A5A5C">
        <w:rPr>
          <w:rFonts w:ascii="Arial" w:hAnsi="Arial" w:cs="Arial"/>
        </w:rPr>
        <w:t xml:space="preserve">SAGE &amp; THYME ACP </w:t>
      </w:r>
      <w:r>
        <w:rPr>
          <w:rFonts w:ascii="Arial" w:hAnsi="Arial" w:cs="Arial"/>
        </w:rPr>
        <w:t>workshop has been</w:t>
      </w:r>
      <w:r w:rsidRPr="005A5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delivered to</w:t>
      </w:r>
      <w:r w:rsidRPr="005A5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number</w:t>
      </w:r>
      <w:r w:rsidRPr="005A5A5C">
        <w:rPr>
          <w:rFonts w:ascii="Arial" w:hAnsi="Arial" w:cs="Arial"/>
        </w:rPr>
        <w:t xml:space="preserve"> of GPs</w:t>
      </w:r>
      <w:r>
        <w:rPr>
          <w:rFonts w:ascii="Arial" w:hAnsi="Arial" w:cs="Arial"/>
        </w:rPr>
        <w:t>, community nurses, acute</w:t>
      </w:r>
      <w:r w:rsidRPr="005A5A5C">
        <w:rPr>
          <w:rFonts w:ascii="Arial" w:hAnsi="Arial" w:cs="Arial"/>
        </w:rPr>
        <w:t xml:space="preserve"> and out-of-hours staff</w:t>
      </w:r>
      <w:r>
        <w:rPr>
          <w:rFonts w:ascii="Arial" w:hAnsi="Arial" w:cs="Arial"/>
        </w:rPr>
        <w:t xml:space="preserve"> who are responsible for advance care planning</w:t>
      </w:r>
      <w:r w:rsidRPr="005A5A5C">
        <w:rPr>
          <w:rFonts w:ascii="Arial" w:hAnsi="Arial" w:cs="Arial"/>
        </w:rPr>
        <w:t>.  The</w:t>
      </w:r>
      <w:r>
        <w:rPr>
          <w:rFonts w:ascii="Arial" w:hAnsi="Arial" w:cs="Arial"/>
        </w:rPr>
        <w:t xml:space="preserve"> participants’</w:t>
      </w:r>
      <w:r w:rsidRPr="005A5A5C">
        <w:rPr>
          <w:rFonts w:ascii="Arial" w:hAnsi="Arial" w:cs="Arial"/>
        </w:rPr>
        <w:t xml:space="preserve"> feedback</w:t>
      </w:r>
      <w:r>
        <w:rPr>
          <w:rFonts w:ascii="Arial" w:hAnsi="Arial" w:cs="Arial"/>
        </w:rPr>
        <w:t xml:space="preserve"> has</w:t>
      </w:r>
      <w:r w:rsidRPr="005A5A5C">
        <w:rPr>
          <w:rFonts w:ascii="Arial" w:hAnsi="Arial" w:cs="Arial"/>
        </w:rPr>
        <w:t xml:space="preserve"> demonstrated </w:t>
      </w:r>
      <w:r>
        <w:rPr>
          <w:rFonts w:ascii="Arial" w:hAnsi="Arial" w:cs="Arial"/>
        </w:rPr>
        <w:t xml:space="preserve">that they have an </w:t>
      </w:r>
      <w:r w:rsidRPr="005A5A5C">
        <w:rPr>
          <w:rFonts w:ascii="Arial" w:hAnsi="Arial" w:cs="Arial"/>
        </w:rPr>
        <w:t>increased confidence</w:t>
      </w:r>
      <w:r>
        <w:rPr>
          <w:rFonts w:ascii="Arial" w:hAnsi="Arial" w:cs="Arial"/>
        </w:rPr>
        <w:t xml:space="preserve"> in</w:t>
      </w:r>
      <w:r w:rsidRPr="005A5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starting an end of life care or advance care planning conversation, and in responding to a patient’s or relative’s concerns during the conversation.  They also rate their competence in conducting such a conversation more highly after the workshop.</w:t>
      </w:r>
    </w:p>
    <w:p w:rsidR="00D8780B" w:rsidRPr="00631A89" w:rsidRDefault="00D8780B" w:rsidP="005A5A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UHSM now runs SAGE &amp; THYME ACP workshops for organisations on a commercial basis.</w:t>
      </w:r>
    </w:p>
    <w:p w:rsidR="00D8780B" w:rsidRPr="00631A89" w:rsidRDefault="00D8780B" w:rsidP="005A5A5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  <w:r w:rsidRPr="005A5A5C">
        <w:rPr>
          <w:rFonts w:ascii="Arial" w:hAnsi="Arial" w:cs="Arial"/>
        </w:rPr>
        <w:t xml:space="preserve">The workshop is suitable for </w:t>
      </w:r>
      <w:r w:rsidRPr="005A5A5C">
        <w:rPr>
          <w:rFonts w:ascii="Arial" w:hAnsi="Arial" w:cs="Arial"/>
          <w:u w:val="single"/>
        </w:rPr>
        <w:t>senior staff who would engage in advance care planning/end of life care discussions with patients and relatives in the course of their role</w:t>
      </w:r>
      <w:r w:rsidRPr="005A5A5C">
        <w:rPr>
          <w:rFonts w:ascii="Arial" w:hAnsi="Arial" w:cs="Arial"/>
        </w:rPr>
        <w:t xml:space="preserve"> (working at level 2 of the four level NICE communication model</w:t>
      </w:r>
      <w:r w:rsidRPr="00466FBA">
        <w:rPr>
          <w:rFonts w:ascii="Arial" w:hAnsi="Arial" w:cs="Arial"/>
          <w:vertAlign w:val="superscript"/>
        </w:rPr>
        <w:t>1</w:t>
      </w:r>
      <w:r w:rsidRPr="005A5A5C">
        <w:rPr>
          <w:rFonts w:ascii="Arial" w:hAnsi="Arial" w:cs="Arial"/>
        </w:rPr>
        <w:t>).</w:t>
      </w:r>
    </w:p>
    <w:p w:rsidR="00D8780B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Pr="00C812B3">
        <w:rPr>
          <w:rFonts w:ascii="Arial" w:hAnsi="Arial" w:cs="Arial"/>
          <w:b/>
        </w:rPr>
        <w:t>new</w:t>
      </w:r>
      <w:r>
        <w:rPr>
          <w:rFonts w:ascii="Arial" w:hAnsi="Arial" w:cs="Arial"/>
        </w:rPr>
        <w:t xml:space="preserve"> course and therefore the ACP SATFAC course, branding and licence fee are still in development.</w:t>
      </w:r>
    </w:p>
    <w:p w:rsidR="00D8780B" w:rsidRPr="00631A89" w:rsidRDefault="00D8780B" w:rsidP="005A5A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780B" w:rsidRPr="005A5A5C" w:rsidRDefault="00D8780B" w:rsidP="005A5A5C">
      <w:pPr>
        <w:spacing w:after="0" w:line="240" w:lineRule="auto"/>
        <w:rPr>
          <w:rFonts w:ascii="Arial" w:hAnsi="Arial" w:cs="Arial"/>
        </w:rPr>
      </w:pPr>
    </w:p>
    <w:p w:rsidR="00D8780B" w:rsidRPr="00C23F57" w:rsidRDefault="00D8780B" w:rsidP="006A63DE">
      <w:pPr>
        <w:numPr>
          <w:ilvl w:val="0"/>
          <w:numId w:val="2"/>
        </w:numPr>
        <w:spacing w:after="0" w:line="240" w:lineRule="auto"/>
        <w:ind w:hanging="720"/>
        <w:rPr>
          <w:rFonts w:ascii="Arial Bold" w:hAnsi="Arial Bold" w:cs="Arial"/>
          <w:b/>
          <w:color w:val="56008C"/>
          <w:sz w:val="28"/>
          <w:szCs w:val="28"/>
        </w:rPr>
      </w:pPr>
      <w:r w:rsidRPr="00C23F57">
        <w:rPr>
          <w:rFonts w:ascii="Arial Bold" w:hAnsi="Arial Bold" w:cs="Arial"/>
          <w:b/>
          <w:color w:val="56008C"/>
          <w:sz w:val="28"/>
          <w:szCs w:val="28"/>
        </w:rPr>
        <w:t>Summary of similarities and differences between SAGE &amp; THYME Foundation Level and Advance Care Planning workshops</w:t>
      </w:r>
    </w:p>
    <w:p w:rsidR="00D8780B" w:rsidRPr="00EC3312" w:rsidRDefault="00D8780B" w:rsidP="005A5A5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0"/>
        <w:gridCol w:w="3850"/>
        <w:gridCol w:w="3932"/>
      </w:tblGrid>
      <w:tr w:rsidR="00D8780B" w:rsidRPr="005A5A5C" w:rsidTr="006A63DE">
        <w:trPr>
          <w:trHeight w:val="543"/>
        </w:trPr>
        <w:tc>
          <w:tcPr>
            <w:tcW w:w="2530" w:type="dxa"/>
          </w:tcPr>
          <w:p w:rsidR="00D8780B" w:rsidRPr="005A5A5C" w:rsidRDefault="00D8780B" w:rsidP="005A5A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color w:val="00B050"/>
                <w:sz w:val="20"/>
                <w:szCs w:val="20"/>
              </w:rPr>
              <w:t>SAGE &amp; THYME Foundation Level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color w:val="7030A0"/>
                <w:sz w:val="20"/>
                <w:szCs w:val="20"/>
              </w:rPr>
              <w:t>SAGE &amp; THYME ACP</w:t>
            </w:r>
          </w:p>
        </w:tc>
      </w:tr>
      <w:tr w:rsidR="00D8780B" w:rsidRPr="005A5A5C" w:rsidTr="00C812B3">
        <w:trPr>
          <w:trHeight w:val="1133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Target audience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All levels of health and social care staff (clinical and non-clinical) requiring foundation level communication skills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Senior staff who engage in advance care planning/end of life care conversations (e.g. GPs, healthcare staff, social workers, lawyers)</w:t>
            </w:r>
          </w:p>
        </w:tc>
      </w:tr>
      <w:tr w:rsidR="00D8780B" w:rsidRPr="005A5A5C" w:rsidTr="00C812B3">
        <w:trPr>
          <w:trHeight w:val="720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Previous experience required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Experience of advance care planning / end of life care/ Gold Standards Framework</w:t>
            </w:r>
          </w:p>
        </w:tc>
      </w:tr>
      <w:tr w:rsidR="00D8780B" w:rsidRPr="005A5A5C" w:rsidTr="00C812B3">
        <w:trPr>
          <w:trHeight w:val="878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Aims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To provide a structured approach to dealing with concerns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To provide a structured approach to addressing advance care planning issues and dealing with concerns</w:t>
            </w:r>
          </w:p>
        </w:tc>
      </w:tr>
      <w:tr w:rsidR="00D8780B" w:rsidRPr="005A5A5C" w:rsidTr="00C812B3">
        <w:trPr>
          <w:trHeight w:val="503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Duration of workshop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3 hours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  <w:r w:rsidRPr="00C5435F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</w:tr>
      <w:tr w:rsidR="00D8780B" w:rsidRPr="005A5A5C" w:rsidTr="00C812B3">
        <w:trPr>
          <w:trHeight w:val="558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Number of learners per workshop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8780B" w:rsidRPr="005A5A5C" w:rsidTr="00C812B3">
        <w:trPr>
          <w:trHeight w:val="696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Workshop format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Lecture, small group work and interactive rehearsals</w:t>
            </w:r>
          </w:p>
        </w:tc>
        <w:tc>
          <w:tcPr>
            <w:tcW w:w="3932" w:type="dxa"/>
            <w:vAlign w:val="center"/>
          </w:tcPr>
          <w:p w:rsidR="00D8780B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Lecture, small group work and</w:t>
            </w:r>
          </w:p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interactive rehearsals</w:t>
            </w:r>
          </w:p>
        </w:tc>
      </w:tr>
      <w:tr w:rsidR="00D8780B" w:rsidRPr="005A5A5C" w:rsidTr="00C812B3">
        <w:trPr>
          <w:trHeight w:val="1096"/>
        </w:trPr>
        <w:tc>
          <w:tcPr>
            <w:tcW w:w="253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5F">
              <w:rPr>
                <w:rFonts w:ascii="Arial" w:hAnsi="Arial" w:cs="Arial"/>
                <w:b/>
                <w:sz w:val="20"/>
                <w:szCs w:val="20"/>
              </w:rPr>
              <w:t>Workshops delivered by</w:t>
            </w:r>
          </w:p>
        </w:tc>
        <w:tc>
          <w:tcPr>
            <w:tcW w:w="3850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UHSM and other organisations with a licence to run the workshops</w:t>
            </w:r>
          </w:p>
        </w:tc>
        <w:tc>
          <w:tcPr>
            <w:tcW w:w="3932" w:type="dxa"/>
            <w:vAlign w:val="center"/>
          </w:tcPr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5F">
              <w:rPr>
                <w:rFonts w:ascii="Arial" w:hAnsi="Arial" w:cs="Arial"/>
                <w:sz w:val="20"/>
                <w:szCs w:val="20"/>
              </w:rPr>
              <w:t>UHSM</w:t>
            </w:r>
          </w:p>
          <w:p w:rsidR="00D8780B" w:rsidRPr="00C5435F" w:rsidRDefault="00D8780B" w:rsidP="006A6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80B" w:rsidRPr="00C23F57" w:rsidRDefault="00D8780B" w:rsidP="006A63DE">
      <w:pPr>
        <w:numPr>
          <w:ilvl w:val="0"/>
          <w:numId w:val="2"/>
        </w:numPr>
        <w:spacing w:after="0" w:line="240" w:lineRule="auto"/>
        <w:ind w:hanging="720"/>
        <w:rPr>
          <w:rFonts w:ascii="Arial Bold" w:hAnsi="Arial Bold" w:cs="Arial"/>
          <w:b/>
          <w:color w:val="56008C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br w:type="page"/>
      </w:r>
      <w:r w:rsidRPr="00C23F57">
        <w:rPr>
          <w:rFonts w:ascii="Arial Bold" w:hAnsi="Arial Bold" w:cs="Arial"/>
          <w:b/>
          <w:color w:val="56008C"/>
          <w:sz w:val="28"/>
          <w:szCs w:val="28"/>
        </w:rPr>
        <w:t>What do others say about the SAGE &amp; THYME ACP workshop?</w:t>
      </w:r>
    </w:p>
    <w:p w:rsidR="00D8780B" w:rsidRDefault="00D8780B" w:rsidP="006A63DE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</w:p>
    <w:p w:rsidR="00D8780B" w:rsidRDefault="00D8780B" w:rsidP="00B350B7">
      <w:pPr>
        <w:spacing w:before="100"/>
        <w:rPr>
          <w:rFonts w:ascii="Arial" w:hAnsi="Arial" w:cs="Arial"/>
          <w:color w:val="000000"/>
        </w:rPr>
      </w:pPr>
      <w:r w:rsidRPr="00270087">
        <w:rPr>
          <w:rFonts w:ascii="Arial" w:hAnsi="Arial" w:cs="Arial"/>
          <w:b/>
          <w:color w:val="000000"/>
        </w:rPr>
        <w:t>Dr Peter Nightingale, GP</w:t>
      </w:r>
      <w:r>
        <w:rPr>
          <w:rFonts w:ascii="Arial" w:hAnsi="Arial" w:cs="Arial"/>
          <w:b/>
          <w:color w:val="000000"/>
        </w:rPr>
        <w:t xml:space="preserve">: </w:t>
      </w:r>
      <w:r w:rsidRPr="00C92207">
        <w:rPr>
          <w:rFonts w:ascii="Arial" w:hAnsi="Arial" w:cs="Arial"/>
          <w:color w:val="000000"/>
        </w:rPr>
        <w:t>“I was reasonably confident about communication in EoL</w:t>
      </w:r>
      <w:r>
        <w:rPr>
          <w:rFonts w:ascii="Arial" w:hAnsi="Arial" w:cs="Arial"/>
          <w:color w:val="000000"/>
        </w:rPr>
        <w:t xml:space="preserve"> [end of life]</w:t>
      </w:r>
      <w:r w:rsidRPr="00C92207">
        <w:rPr>
          <w:rFonts w:ascii="Arial" w:hAnsi="Arial" w:cs="Arial"/>
          <w:color w:val="000000"/>
        </w:rPr>
        <w:t xml:space="preserve"> (perhaps cocky!)</w:t>
      </w:r>
      <w:r>
        <w:rPr>
          <w:rFonts w:ascii="Arial" w:hAnsi="Arial" w:cs="Arial"/>
          <w:color w:val="000000"/>
        </w:rPr>
        <w:t>,</w:t>
      </w:r>
      <w:r w:rsidRPr="00C92207">
        <w:rPr>
          <w:rFonts w:ascii="Arial" w:hAnsi="Arial" w:cs="Arial"/>
          <w:color w:val="000000"/>
        </w:rPr>
        <w:t xml:space="preserve"> so when I attended the SAGE and THYME workshop last September I smugly thought I didn't have much to learn. I was wrong; it helped me greatly to structure conversations better. I used this structure for the Dying Matters DVD which was well received. The 30 GPs in Morecambe also gave very positive feedback.”</w:t>
      </w:r>
    </w:p>
    <w:p w:rsidR="00D8780B" w:rsidRPr="00C92207" w:rsidRDefault="00D8780B" w:rsidP="008121A5">
      <w:pPr>
        <w:spacing w:before="100"/>
        <w:rPr>
          <w:rFonts w:ascii="Arial" w:hAnsi="Arial" w:cs="Arial"/>
          <w:color w:val="000000"/>
        </w:rPr>
      </w:pPr>
      <w:r w:rsidRPr="006303EA">
        <w:rPr>
          <w:rFonts w:ascii="Arial" w:hAnsi="Arial" w:cs="Arial"/>
          <w:b/>
          <w:color w:val="000000"/>
        </w:rPr>
        <w:t>Dr Ayede Ejere, GP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“Excellent;</w:t>
      </w:r>
      <w:r w:rsidRPr="00C922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very enlightening and educative.</w:t>
      </w:r>
      <w:r w:rsidRPr="00C92207">
        <w:rPr>
          <w:rFonts w:ascii="Arial" w:hAnsi="Arial" w:cs="Arial"/>
          <w:color w:val="000000"/>
        </w:rPr>
        <w:t xml:space="preserve">  Will recommend this to other doctors."</w:t>
      </w:r>
    </w:p>
    <w:p w:rsidR="00D8780B" w:rsidRPr="00C92207" w:rsidRDefault="00D8780B" w:rsidP="008121A5">
      <w:pPr>
        <w:spacing w:before="100"/>
        <w:rPr>
          <w:rFonts w:ascii="Arial" w:hAnsi="Arial" w:cs="Arial"/>
          <w:color w:val="000000"/>
        </w:rPr>
      </w:pPr>
      <w:r w:rsidRPr="00C92207">
        <w:rPr>
          <w:rFonts w:ascii="Arial" w:hAnsi="Arial" w:cs="Arial"/>
          <w:b/>
          <w:color w:val="000000"/>
        </w:rPr>
        <w:t>Heart Failure Nurse</w:t>
      </w:r>
      <w:r>
        <w:rPr>
          <w:rFonts w:ascii="Arial" w:hAnsi="Arial" w:cs="Arial"/>
          <w:b/>
          <w:color w:val="000000"/>
        </w:rPr>
        <w:t xml:space="preserve">: </w:t>
      </w:r>
      <w:r w:rsidRPr="00C92207">
        <w:rPr>
          <w:rFonts w:ascii="Arial" w:hAnsi="Arial" w:cs="Arial"/>
          <w:color w:val="000000"/>
        </w:rPr>
        <w:t xml:space="preserve">“A very informative and worthwhile workshop giving healthcare professionals insight into the importance of [a] structured model to help with ACP.” </w:t>
      </w:r>
    </w:p>
    <w:p w:rsidR="00D8780B" w:rsidRDefault="00D8780B" w:rsidP="008121A5">
      <w:pPr>
        <w:spacing w:before="100"/>
        <w:rPr>
          <w:rFonts w:ascii="Arial" w:hAnsi="Arial" w:cs="Arial"/>
          <w:color w:val="000000"/>
        </w:rPr>
      </w:pPr>
      <w:r w:rsidRPr="00C27782">
        <w:rPr>
          <w:rFonts w:ascii="Arial" w:hAnsi="Arial" w:cs="Arial"/>
          <w:b/>
          <w:color w:val="000000"/>
        </w:rPr>
        <w:t>Dr Melissa Robertson, GP:</w:t>
      </w:r>
      <w:r>
        <w:rPr>
          <w:rFonts w:ascii="Arial" w:hAnsi="Arial" w:cs="Arial"/>
          <w:color w:val="000000"/>
        </w:rPr>
        <w:t xml:space="preserve"> “</w:t>
      </w:r>
      <w:r w:rsidRPr="00C27782">
        <w:rPr>
          <w:rFonts w:ascii="Arial" w:hAnsi="Arial" w:cs="Arial"/>
          <w:color w:val="000000"/>
        </w:rPr>
        <w:t>An excellent, informative and constructive workshop that will defin</w:t>
      </w:r>
      <w:r>
        <w:rPr>
          <w:rFonts w:ascii="Arial" w:hAnsi="Arial" w:cs="Arial"/>
          <w:color w:val="000000"/>
        </w:rPr>
        <w:t>i</w:t>
      </w:r>
      <w:r w:rsidRPr="00C27782">
        <w:rPr>
          <w:rFonts w:ascii="Arial" w:hAnsi="Arial" w:cs="Arial"/>
          <w:color w:val="000000"/>
        </w:rPr>
        <w:t>tely help me with those tricky conversations - 3 hours well spent!</w:t>
      </w:r>
      <w:r>
        <w:rPr>
          <w:rFonts w:ascii="Arial" w:hAnsi="Arial" w:cs="Arial"/>
          <w:color w:val="000000"/>
        </w:rPr>
        <w:t>”</w:t>
      </w:r>
    </w:p>
    <w:p w:rsidR="00D8780B" w:rsidRDefault="00D8780B" w:rsidP="008121A5">
      <w:pPr>
        <w:spacing w:before="100"/>
        <w:rPr>
          <w:rFonts w:ascii="Arial" w:hAnsi="Arial" w:cs="Arial"/>
          <w:color w:val="000000"/>
        </w:rPr>
      </w:pPr>
      <w:r w:rsidRPr="00A21289">
        <w:rPr>
          <w:rFonts w:ascii="Arial" w:hAnsi="Arial" w:cs="Arial"/>
          <w:b/>
          <w:color w:val="000000"/>
        </w:rPr>
        <w:t>Dr A Rawson, GP:</w:t>
      </w:r>
      <w:r>
        <w:rPr>
          <w:rFonts w:ascii="Arial" w:hAnsi="Arial" w:cs="Arial"/>
          <w:color w:val="000000"/>
        </w:rPr>
        <w:t xml:space="preserve"> “</w:t>
      </w:r>
      <w:r w:rsidRPr="00A21289">
        <w:rPr>
          <w:rFonts w:ascii="Arial" w:hAnsi="Arial" w:cs="Arial"/>
          <w:color w:val="000000"/>
        </w:rPr>
        <w:t>Excellent.  Should be mandatory.</w:t>
      </w:r>
      <w:r>
        <w:rPr>
          <w:rFonts w:ascii="Arial" w:hAnsi="Arial" w:cs="Arial"/>
          <w:color w:val="000000"/>
        </w:rPr>
        <w:t>”</w:t>
      </w:r>
    </w:p>
    <w:p w:rsidR="00D8780B" w:rsidRDefault="00D8780B" w:rsidP="008121A5">
      <w:pPr>
        <w:spacing w:before="100"/>
        <w:rPr>
          <w:rFonts w:ascii="Arial" w:hAnsi="Arial" w:cs="Arial"/>
          <w:color w:val="000000"/>
        </w:rPr>
      </w:pPr>
      <w:r w:rsidRPr="00B97056">
        <w:rPr>
          <w:rFonts w:ascii="Arial" w:hAnsi="Arial" w:cs="Arial"/>
          <w:b/>
          <w:color w:val="000000"/>
        </w:rPr>
        <w:t>Dr Stephen Huck, GP:</w:t>
      </w:r>
      <w:r>
        <w:rPr>
          <w:rFonts w:ascii="Arial" w:hAnsi="Arial" w:cs="Arial"/>
          <w:color w:val="000000"/>
        </w:rPr>
        <w:t xml:space="preserve"> “</w:t>
      </w:r>
      <w:r w:rsidRPr="00B97056">
        <w:rPr>
          <w:rFonts w:ascii="Arial" w:hAnsi="Arial" w:cs="Arial"/>
          <w:color w:val="000000"/>
        </w:rPr>
        <w:t>This workshop gives a clear stru</w:t>
      </w:r>
      <w:r>
        <w:rPr>
          <w:rFonts w:ascii="Arial" w:hAnsi="Arial" w:cs="Arial"/>
          <w:color w:val="000000"/>
        </w:rPr>
        <w:t>c</w:t>
      </w:r>
      <w:r w:rsidRPr="00B97056">
        <w:rPr>
          <w:rFonts w:ascii="Arial" w:hAnsi="Arial" w:cs="Arial"/>
          <w:color w:val="000000"/>
        </w:rPr>
        <w:t>ture to help make difficult conversations much easier.</w:t>
      </w:r>
      <w:r>
        <w:rPr>
          <w:rFonts w:ascii="Arial" w:hAnsi="Arial" w:cs="Arial"/>
          <w:color w:val="000000"/>
        </w:rPr>
        <w:t>”</w:t>
      </w:r>
    </w:p>
    <w:p w:rsidR="00D8780B" w:rsidRPr="00B350B7" w:rsidRDefault="00D8780B" w:rsidP="008121A5">
      <w:pPr>
        <w:spacing w:before="100"/>
        <w:rPr>
          <w:rFonts w:ascii="Arial" w:hAnsi="Arial" w:cs="Arial"/>
          <w:color w:val="000000"/>
        </w:rPr>
      </w:pPr>
      <w:r w:rsidRPr="00B350B7">
        <w:rPr>
          <w:rFonts w:ascii="Arial" w:hAnsi="Arial" w:cs="Arial"/>
          <w:b/>
          <w:color w:val="000000"/>
        </w:rPr>
        <w:t>Hospital doctor:</w:t>
      </w:r>
      <w:r>
        <w:rPr>
          <w:rFonts w:ascii="Arial" w:hAnsi="Arial" w:cs="Arial"/>
          <w:color w:val="000000"/>
        </w:rPr>
        <w:t xml:space="preserve"> “</w:t>
      </w:r>
      <w:r w:rsidRPr="00B350B7">
        <w:rPr>
          <w:rFonts w:ascii="Arial" w:hAnsi="Arial" w:cs="Arial"/>
          <w:color w:val="000000"/>
        </w:rPr>
        <w:t>I now have a strategy for initiating difficult conversations and dealings with questions and concerns from patients that I may not have immediate solutions for.</w:t>
      </w:r>
      <w:r>
        <w:rPr>
          <w:rFonts w:ascii="Arial" w:hAnsi="Arial" w:cs="Arial"/>
          <w:color w:val="000000"/>
        </w:rPr>
        <w:t>”</w:t>
      </w:r>
    </w:p>
    <w:p w:rsidR="00D8780B" w:rsidRDefault="00D8780B" w:rsidP="00A21289">
      <w:pPr>
        <w:spacing w:after="0" w:line="240" w:lineRule="auto"/>
        <w:ind w:left="360"/>
        <w:rPr>
          <w:rFonts w:ascii="Arial" w:hAnsi="Arial" w:cs="Arial"/>
        </w:rPr>
      </w:pPr>
    </w:p>
    <w:p w:rsidR="00D8780B" w:rsidRPr="00C23F57" w:rsidRDefault="00D8780B" w:rsidP="008121A5">
      <w:pPr>
        <w:numPr>
          <w:ilvl w:val="0"/>
          <w:numId w:val="2"/>
        </w:numPr>
        <w:spacing w:after="0" w:line="240" w:lineRule="auto"/>
        <w:ind w:hanging="720"/>
        <w:rPr>
          <w:rFonts w:ascii="Arial Bold" w:hAnsi="Arial Bold" w:cs="Arial"/>
          <w:b/>
          <w:color w:val="56008C"/>
          <w:sz w:val="28"/>
          <w:szCs w:val="28"/>
        </w:rPr>
      </w:pPr>
      <w:r w:rsidRPr="00C23F57">
        <w:rPr>
          <w:rFonts w:ascii="Arial Bold" w:hAnsi="Arial Bold" w:cs="Arial"/>
          <w:b/>
          <w:color w:val="56008C"/>
          <w:sz w:val="28"/>
          <w:szCs w:val="28"/>
        </w:rPr>
        <w:t>Contact details</w:t>
      </w:r>
    </w:p>
    <w:p w:rsidR="00D8780B" w:rsidRDefault="00D8780B" w:rsidP="008121A5">
      <w:pPr>
        <w:spacing w:after="0" w:line="240" w:lineRule="auto"/>
        <w:rPr>
          <w:rFonts w:ascii="Arial" w:hAnsi="Arial" w:cs="Arial"/>
        </w:rPr>
      </w:pPr>
    </w:p>
    <w:p w:rsidR="00D8780B" w:rsidRDefault="00D8780B" w:rsidP="008121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are interested in:</w:t>
      </w:r>
    </w:p>
    <w:p w:rsidR="00D8780B" w:rsidRDefault="00D8780B" w:rsidP="008121A5">
      <w:pPr>
        <w:spacing w:after="0" w:line="240" w:lineRule="auto"/>
        <w:rPr>
          <w:rFonts w:ascii="Arial" w:hAnsi="Arial" w:cs="Arial"/>
        </w:rPr>
      </w:pPr>
    </w:p>
    <w:p w:rsidR="00D8780B" w:rsidRDefault="00D8780B" w:rsidP="00C812B3">
      <w:pPr>
        <w:numPr>
          <w:ilvl w:val="1"/>
          <w:numId w:val="2"/>
        </w:numPr>
        <w:tabs>
          <w:tab w:val="clear" w:pos="1440"/>
          <w:tab w:val="num" w:pos="770"/>
        </w:tabs>
        <w:spacing w:after="0" w:line="240" w:lineRule="auto"/>
        <w:ind w:left="770" w:hanging="330"/>
        <w:rPr>
          <w:rFonts w:ascii="Arial" w:hAnsi="Arial" w:cs="Arial"/>
        </w:rPr>
      </w:pPr>
      <w:r>
        <w:rPr>
          <w:rFonts w:ascii="Arial" w:hAnsi="Arial" w:cs="Arial"/>
        </w:rPr>
        <w:t>attending a SAGE &amp; THYME ACP workshop at UHSM</w:t>
      </w:r>
    </w:p>
    <w:p w:rsidR="00D8780B" w:rsidRDefault="00D8780B" w:rsidP="00C812B3">
      <w:pPr>
        <w:numPr>
          <w:ilvl w:val="1"/>
          <w:numId w:val="2"/>
        </w:numPr>
        <w:tabs>
          <w:tab w:val="clear" w:pos="1440"/>
          <w:tab w:val="num" w:pos="770"/>
        </w:tabs>
        <w:spacing w:after="0" w:line="240" w:lineRule="auto"/>
        <w:ind w:left="770" w:hanging="330"/>
        <w:rPr>
          <w:rFonts w:ascii="Arial" w:hAnsi="Arial" w:cs="Arial"/>
        </w:rPr>
      </w:pPr>
      <w:r>
        <w:rPr>
          <w:rFonts w:ascii="Arial" w:hAnsi="Arial" w:cs="Arial"/>
        </w:rPr>
        <w:t>would like UHSM to provide a quote for running a SAGE &amp; THYME ACP workshop in your area</w:t>
      </w:r>
    </w:p>
    <w:p w:rsidR="00D8780B" w:rsidRDefault="00D8780B" w:rsidP="00C27782">
      <w:pPr>
        <w:spacing w:after="0" w:line="240" w:lineRule="auto"/>
        <w:rPr>
          <w:rFonts w:ascii="Arial" w:hAnsi="Arial" w:cs="Arial"/>
        </w:rPr>
      </w:pPr>
    </w:p>
    <w:p w:rsidR="00D8780B" w:rsidRDefault="00D8780B" w:rsidP="00C277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contact Joanne Thomas, SAGE &amp; THYME team:</w:t>
      </w:r>
    </w:p>
    <w:p w:rsidR="00D8780B" w:rsidRDefault="00D8780B" w:rsidP="00C27782">
      <w:pPr>
        <w:spacing w:after="0"/>
        <w:rPr>
          <w:rFonts w:ascii="Arial" w:hAnsi="Arial" w:cs="Arial"/>
        </w:rPr>
      </w:pPr>
      <w:r w:rsidRPr="00DF6082">
        <w:rPr>
          <w:rFonts w:ascii="Arial" w:hAnsi="Arial" w:cs="Arial"/>
          <w:b/>
        </w:rPr>
        <w:t xml:space="preserve">E: </w:t>
      </w:r>
      <w:hyperlink r:id="rId8" w:history="1">
        <w:r w:rsidRPr="00ED3C4C">
          <w:rPr>
            <w:rStyle w:val="Hyperlink"/>
            <w:rFonts w:ascii="Arial" w:hAnsi="Arial" w:cs="Arial"/>
          </w:rPr>
          <w:t>Joanne.thomas@cmft.nhs.uk</w:t>
        </w:r>
      </w:hyperlink>
    </w:p>
    <w:p w:rsidR="00D8780B" w:rsidRPr="00FB1149" w:rsidRDefault="00D8780B" w:rsidP="00C27782">
      <w:pPr>
        <w:spacing w:after="0"/>
        <w:rPr>
          <w:rFonts w:ascii="Arial" w:hAnsi="Arial" w:cs="Arial"/>
        </w:rPr>
      </w:pPr>
      <w:r w:rsidRPr="00DF6082">
        <w:rPr>
          <w:rFonts w:ascii="Arial" w:hAnsi="Arial" w:cs="Arial"/>
          <w:b/>
        </w:rPr>
        <w:t>T:</w:t>
      </w:r>
      <w:r>
        <w:rPr>
          <w:rFonts w:ascii="Arial" w:hAnsi="Arial" w:cs="Arial"/>
        </w:rPr>
        <w:t xml:space="preserve"> 0161 276 6965</w:t>
      </w:r>
    </w:p>
    <w:p w:rsidR="00D8780B" w:rsidRDefault="00D8780B" w:rsidP="008121A5">
      <w:pPr>
        <w:spacing w:after="0" w:line="240" w:lineRule="auto"/>
        <w:rPr>
          <w:rFonts w:ascii="Arial" w:hAnsi="Arial" w:cs="Arial"/>
        </w:rPr>
      </w:pPr>
    </w:p>
    <w:p w:rsidR="00D8780B" w:rsidRPr="006A63DE" w:rsidRDefault="00D8780B" w:rsidP="008121A5">
      <w:pPr>
        <w:spacing w:after="0" w:line="240" w:lineRule="auto"/>
        <w:rPr>
          <w:rFonts w:ascii="Arial" w:hAnsi="Arial" w:cs="Arial"/>
        </w:rPr>
      </w:pPr>
    </w:p>
    <w:sectPr w:rsidR="00D8780B" w:rsidRPr="006A63DE" w:rsidSect="00C5435F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0B" w:rsidRDefault="00D8780B">
      <w:r>
        <w:separator/>
      </w:r>
    </w:p>
  </w:endnote>
  <w:endnote w:type="continuationSeparator" w:id="0">
    <w:p w:rsidR="00D8780B" w:rsidRDefault="00D8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Arial Black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0B" w:rsidRPr="00C812B3" w:rsidRDefault="00D8780B" w:rsidP="00C812B3">
    <w:pPr>
      <w:pStyle w:val="Footer"/>
      <w:jc w:val="center"/>
      <w:rPr>
        <w:rFonts w:ascii="Arial" w:hAnsi="Arial" w:cs="Arial"/>
        <w:sz w:val="20"/>
        <w:szCs w:val="20"/>
      </w:rPr>
    </w:pPr>
    <w:r w:rsidRPr="00C812B3">
      <w:rPr>
        <w:rFonts w:ascii="Arial" w:hAnsi="Arial" w:cs="Arial"/>
        <w:sz w:val="20"/>
        <w:szCs w:val="20"/>
      </w:rPr>
      <w:t xml:space="preserve">Page </w:t>
    </w:r>
    <w:r w:rsidRPr="00C812B3">
      <w:rPr>
        <w:rFonts w:ascii="Arial" w:hAnsi="Arial" w:cs="Arial"/>
        <w:sz w:val="20"/>
        <w:szCs w:val="20"/>
      </w:rPr>
      <w:fldChar w:fldCharType="begin"/>
    </w:r>
    <w:r w:rsidRPr="00C812B3">
      <w:rPr>
        <w:rFonts w:ascii="Arial" w:hAnsi="Arial" w:cs="Arial"/>
        <w:sz w:val="20"/>
        <w:szCs w:val="20"/>
      </w:rPr>
      <w:instrText xml:space="preserve"> PAGE </w:instrText>
    </w:r>
    <w:r w:rsidRPr="00C812B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C812B3">
      <w:rPr>
        <w:rFonts w:ascii="Arial" w:hAnsi="Arial" w:cs="Arial"/>
        <w:sz w:val="20"/>
        <w:szCs w:val="20"/>
      </w:rPr>
      <w:fldChar w:fldCharType="end"/>
    </w:r>
    <w:r w:rsidRPr="00C812B3">
      <w:rPr>
        <w:rFonts w:ascii="Arial" w:hAnsi="Arial" w:cs="Arial"/>
        <w:sz w:val="20"/>
        <w:szCs w:val="20"/>
      </w:rPr>
      <w:t xml:space="preserve"> of </w:t>
    </w:r>
    <w:r w:rsidRPr="00C812B3">
      <w:rPr>
        <w:rFonts w:ascii="Arial" w:hAnsi="Arial" w:cs="Arial"/>
        <w:sz w:val="20"/>
        <w:szCs w:val="20"/>
      </w:rPr>
      <w:fldChar w:fldCharType="begin"/>
    </w:r>
    <w:r w:rsidRPr="00C812B3">
      <w:rPr>
        <w:rFonts w:ascii="Arial" w:hAnsi="Arial" w:cs="Arial"/>
        <w:sz w:val="20"/>
        <w:szCs w:val="20"/>
      </w:rPr>
      <w:instrText xml:space="preserve"> NUMPAGES </w:instrText>
    </w:r>
    <w:r w:rsidRPr="00C812B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C812B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0B" w:rsidRDefault="00D8780B">
      <w:r>
        <w:separator/>
      </w:r>
    </w:p>
  </w:footnote>
  <w:footnote w:type="continuationSeparator" w:id="0">
    <w:p w:rsidR="00D8780B" w:rsidRDefault="00D8780B">
      <w:r>
        <w:continuationSeparator/>
      </w:r>
    </w:p>
  </w:footnote>
  <w:footnote w:id="1">
    <w:p w:rsidR="00D8780B" w:rsidRDefault="00D8780B" w:rsidP="005A5A5C">
      <w:r w:rsidRPr="005A5A5C">
        <w:rPr>
          <w:rStyle w:val="FootnoteReference"/>
          <w:rFonts w:ascii="Arial" w:hAnsi="Arial" w:cs="Arial"/>
        </w:rPr>
        <w:footnoteRef/>
      </w:r>
      <w:r w:rsidRPr="005A5A5C">
        <w:rPr>
          <w:rFonts w:ascii="Arial" w:hAnsi="Arial" w:cs="Arial"/>
        </w:rPr>
        <w:t xml:space="preserve"> </w:t>
      </w:r>
      <w:r w:rsidRPr="005A5A5C">
        <w:rPr>
          <w:rFonts w:ascii="Arial" w:hAnsi="Arial" w:cs="Arial"/>
          <w:sz w:val="20"/>
          <w:szCs w:val="20"/>
        </w:rPr>
        <w:t>NICE 2004: Improving Supportive and Palliative Care for Adults with Cancer</w:t>
      </w:r>
      <w:r>
        <w:rPr>
          <w:rFonts w:ascii="Arial" w:hAnsi="Arial" w:cs="Arial"/>
          <w:sz w:val="20"/>
          <w:szCs w:val="20"/>
        </w:rPr>
        <w:t>.</w:t>
      </w:r>
    </w:p>
  </w:footnote>
  <w:footnote w:id="2">
    <w:p w:rsidR="00D8780B" w:rsidRDefault="00D8780B" w:rsidP="005A5A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5A5C">
        <w:rPr>
          <w:rFonts w:ascii="Arial" w:hAnsi="Arial" w:cs="Arial"/>
        </w:rPr>
        <w:t xml:space="preserve">Connolly M, Perryman J, McKenna Y, Orford J, Thomson L, Shuttleworth J, Cocksedge S. (2010).  SAGE &amp; THYME: A model for training health and social care professionals in patient-focussed support. Patient Education and Counseling; </w:t>
      </w:r>
      <w:r w:rsidRPr="005A5A5C">
        <w:rPr>
          <w:rFonts w:ascii="Arial" w:hAnsi="Arial" w:cs="Arial"/>
          <w:bCs/>
        </w:rPr>
        <w:t>79:</w:t>
      </w:r>
      <w:r w:rsidRPr="005A5A5C">
        <w:rPr>
          <w:rFonts w:ascii="Arial" w:hAnsi="Arial" w:cs="Arial"/>
        </w:rPr>
        <w:t xml:space="preserve"> 87-93.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C8"/>
    <w:multiLevelType w:val="hybridMultilevel"/>
    <w:tmpl w:val="5C62B63C"/>
    <w:lvl w:ilvl="0" w:tplc="77244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4659B1"/>
    <w:multiLevelType w:val="hybridMultilevel"/>
    <w:tmpl w:val="0FD260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87A8E"/>
    <w:multiLevelType w:val="hybridMultilevel"/>
    <w:tmpl w:val="F5C40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D5726"/>
    <w:multiLevelType w:val="hybridMultilevel"/>
    <w:tmpl w:val="A1D4B4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281"/>
    <w:rsid w:val="000724E3"/>
    <w:rsid w:val="00080A61"/>
    <w:rsid w:val="00093F60"/>
    <w:rsid w:val="000954CB"/>
    <w:rsid w:val="000A0FC7"/>
    <w:rsid w:val="000A1ADA"/>
    <w:rsid w:val="000E1060"/>
    <w:rsid w:val="00104C43"/>
    <w:rsid w:val="0013368C"/>
    <w:rsid w:val="00140D34"/>
    <w:rsid w:val="001551EE"/>
    <w:rsid w:val="00155EC3"/>
    <w:rsid w:val="00162FD2"/>
    <w:rsid w:val="00176BD9"/>
    <w:rsid w:val="00192281"/>
    <w:rsid w:val="001D539C"/>
    <w:rsid w:val="002149BB"/>
    <w:rsid w:val="00270087"/>
    <w:rsid w:val="002A56DE"/>
    <w:rsid w:val="002C19D0"/>
    <w:rsid w:val="003431F6"/>
    <w:rsid w:val="003575E6"/>
    <w:rsid w:val="004458E7"/>
    <w:rsid w:val="00466FBA"/>
    <w:rsid w:val="004B2E43"/>
    <w:rsid w:val="004D5FC6"/>
    <w:rsid w:val="004E415E"/>
    <w:rsid w:val="004F51E9"/>
    <w:rsid w:val="005558AC"/>
    <w:rsid w:val="00575FE0"/>
    <w:rsid w:val="005803BA"/>
    <w:rsid w:val="005A5A5C"/>
    <w:rsid w:val="005D3248"/>
    <w:rsid w:val="005F36DF"/>
    <w:rsid w:val="005F5A0F"/>
    <w:rsid w:val="006303EA"/>
    <w:rsid w:val="00631146"/>
    <w:rsid w:val="00631A89"/>
    <w:rsid w:val="006432A3"/>
    <w:rsid w:val="00660B78"/>
    <w:rsid w:val="0066524D"/>
    <w:rsid w:val="00665D96"/>
    <w:rsid w:val="006A63DE"/>
    <w:rsid w:val="006B3EF7"/>
    <w:rsid w:val="006E3538"/>
    <w:rsid w:val="006F44E3"/>
    <w:rsid w:val="00716CEC"/>
    <w:rsid w:val="00744430"/>
    <w:rsid w:val="00752FE8"/>
    <w:rsid w:val="00777C0B"/>
    <w:rsid w:val="00793DA3"/>
    <w:rsid w:val="007C3374"/>
    <w:rsid w:val="007F6664"/>
    <w:rsid w:val="007F70DC"/>
    <w:rsid w:val="00804233"/>
    <w:rsid w:val="008121A5"/>
    <w:rsid w:val="008514BE"/>
    <w:rsid w:val="00896BD2"/>
    <w:rsid w:val="008A180C"/>
    <w:rsid w:val="008C269C"/>
    <w:rsid w:val="008F17A9"/>
    <w:rsid w:val="0090436C"/>
    <w:rsid w:val="0090727A"/>
    <w:rsid w:val="0097396C"/>
    <w:rsid w:val="009A1C51"/>
    <w:rsid w:val="009A7AF4"/>
    <w:rsid w:val="009C35C1"/>
    <w:rsid w:val="009F2AC0"/>
    <w:rsid w:val="00A03CD2"/>
    <w:rsid w:val="00A07A5A"/>
    <w:rsid w:val="00A21289"/>
    <w:rsid w:val="00A71D13"/>
    <w:rsid w:val="00A7472E"/>
    <w:rsid w:val="00A858E0"/>
    <w:rsid w:val="00AD6FB8"/>
    <w:rsid w:val="00B05B64"/>
    <w:rsid w:val="00B350B7"/>
    <w:rsid w:val="00B97056"/>
    <w:rsid w:val="00BB32B9"/>
    <w:rsid w:val="00BC3B75"/>
    <w:rsid w:val="00BC4BD6"/>
    <w:rsid w:val="00BE3E56"/>
    <w:rsid w:val="00C07144"/>
    <w:rsid w:val="00C12FCA"/>
    <w:rsid w:val="00C1646E"/>
    <w:rsid w:val="00C23F57"/>
    <w:rsid w:val="00C27782"/>
    <w:rsid w:val="00C45D4E"/>
    <w:rsid w:val="00C5435F"/>
    <w:rsid w:val="00C812B3"/>
    <w:rsid w:val="00C92207"/>
    <w:rsid w:val="00D04C17"/>
    <w:rsid w:val="00D118FA"/>
    <w:rsid w:val="00D47FAA"/>
    <w:rsid w:val="00D74E5A"/>
    <w:rsid w:val="00D75110"/>
    <w:rsid w:val="00D7607D"/>
    <w:rsid w:val="00D8780B"/>
    <w:rsid w:val="00D965A2"/>
    <w:rsid w:val="00DC0816"/>
    <w:rsid w:val="00DF2DA9"/>
    <w:rsid w:val="00DF6082"/>
    <w:rsid w:val="00E07817"/>
    <w:rsid w:val="00E653CD"/>
    <w:rsid w:val="00E8480E"/>
    <w:rsid w:val="00EC3312"/>
    <w:rsid w:val="00ED3C4C"/>
    <w:rsid w:val="00EF1BD1"/>
    <w:rsid w:val="00F43DFA"/>
    <w:rsid w:val="00FB1149"/>
    <w:rsid w:val="00FB40C4"/>
    <w:rsid w:val="00FC2FBC"/>
    <w:rsid w:val="00FD0C70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F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03C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3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3CD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3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3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858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5A5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2FE8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A5A5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A63D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A63DE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4C17"/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C81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4C1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thomas@cmf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1013</Words>
  <Characters>5778</Characters>
  <Application>Microsoft Office Outlook</Application>
  <DocSecurity>0</DocSecurity>
  <Lines>0</Lines>
  <Paragraphs>0</Paragraphs>
  <ScaleCrop>false</ScaleCrop>
  <Company>Lanacshire Care NHS Foundation Trust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elaine.bramhall</dc:creator>
  <cp:keywords/>
  <dc:description/>
  <cp:lastModifiedBy>joanne.thomas</cp:lastModifiedBy>
  <cp:revision>4</cp:revision>
  <dcterms:created xsi:type="dcterms:W3CDTF">2014-03-18T11:38:00Z</dcterms:created>
  <dcterms:modified xsi:type="dcterms:W3CDTF">2014-03-18T11:42:00Z</dcterms:modified>
</cp:coreProperties>
</file>